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2019年度质量暨知识产权</w:t>
      </w:r>
    </w:p>
    <w:p>
      <w:pPr>
        <w:jc w:val="center"/>
        <w:rPr>
          <w:rFonts w:hint="eastAsia" w:ascii="仿宋_GB2312" w:hAnsi="仿宋_GB2312" w:eastAsia="宋体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建设资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  <w:t>金申报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eastAsia="zh-CN"/>
        </w:rPr>
        <w:t>补充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1.符合申报范围和奖励标准第十二项的，按照《国际商标注册资金申报材料范本》申报。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2.符合第十三项的，申报《市级质量暨知识产权建设资金申请表》（一）、发明专利证书首页复印件、营业执照或个人身份证复印件。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3.符合第十四项的，申报《市级质量暨知识产权建设资金申请表》（二）、缴年费单据、发明专利证书首页复印件、营业执照或个人身份证复印件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4.符合第十五项的填写《市级质量暨知识产权建设资金申请表》（三）、发明专利证书首页复印件、营业执照或个人身份证复印件。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同时申报专利方面资金两项以上的，专利证书复印件、营业执照或个人身份证复印件等材料不再重复提报。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67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2020-03-13T02:07:06Z</dcterms:created>
  <dc:creator>Administrator</dc:creator>
  <cp:lastModifiedBy>小谢</cp:lastModifiedBy>
  <dcterms:modified xsi:type="dcterms:W3CDTF">2020-03-13T02:30:33Z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